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F2F2F2" w:val="clear"/>
        <w:spacing w:after="280"/>
      </w:pPr>
      <w:r>
        <w:rPr>
          <w:rFonts w:ascii="STIX Two Text" w:cs="STIX Two Text" w:eastAsia="STIX Two Text" w:hAnsi="STIX Two Text"/>
          <w:b/>
          <w:bCs/>
          <w:sz w:val="18"/>
          <w:szCs w:val="18"/>
        </w:rPr>
        <w:t xml:space="preserve">Manuscript formatting notes (delete this box before submission): </w:t>
      </w:r>
      <w:r>
        <w:rPr>
          <w:rFonts w:ascii="STIX Two Text" w:cs="STIX Two Text" w:eastAsia="STIX Two Text" w:hAnsi="STIX Two Text"/>
          <w:sz w:val="18"/>
          <w:szCs w:val="18"/>
        </w:rPr>
        <w:t xml:space="preserve">Main text should not exceed 4,000 words (excluding abstract, references, tables, and figure legends). The abstract must not exceed 350 words. A maximum of 6 figures and 6 tables may be included in the main manuscript file; additional items should be submitted as Additional files. Figures must also be uploaded as separate, high-resolution source files (TIFF, EPS, or PNG, minimum 300 dpi) at submission — the copies shown in this document are for review purposes only.</w:t>
      </w:r>
    </w:p>
    <w:p>
      <w:pPr>
        <w:spacing w:after="240"/>
        <w:jc w:val="left"/>
      </w:pPr>
      <w:r>
        <w:rPr>
          <w:rFonts w:ascii="STIX Two Text Medium" w:cs="STIX Two Text Medium" w:eastAsia="STIX Two Text Medium" w:hAnsi="STIX Two Text Medium"/>
          <w:b/>
          <w:bCs/>
          <w:sz w:val="30"/>
          <w:szCs w:val="30"/>
        </w:rPr>
        <w:t xml:space="preserve">Title: A concise, specific, and fully explanatory sentence describing the study</w:t>
      </w:r>
    </w:p>
    <w:p>
      <w:pPr>
        <w:spacing w:after="200"/>
      </w:pPr>
      <w:r>
        <w:rPr>
          <w:rFonts w:ascii="STIX Two Text" w:cs="STIX Two Text" w:eastAsia="STIX Two Text" w:hAnsi="STIX Two Text"/>
          <w:b/>
          <w:bCs/>
          <w:sz w:val="18"/>
          <w:szCs w:val="18"/>
        </w:rPr>
        <w:t xml:space="preserve">Short title: </w:t>
      </w:r>
      <w:r>
        <w:rPr>
          <w:rFonts w:ascii="STIX Two Text" w:cs="STIX Two Text" w:eastAsia="STIX Two Text" w:hAnsi="STIX Two Text"/>
          <w:i/>
          <w:iCs/>
          <w:sz w:val="18"/>
          <w:szCs w:val="18"/>
        </w:rPr>
        <w:t xml:space="preserve">A running title of no more than 50 characters, for the page header</w:t>
      </w:r>
    </w:p>
    <w:p>
      <w:pPr>
        <w:spacing w:after="60"/>
      </w:pPr>
      <w:r>
        <w:rPr>
          <w:rFonts w:ascii="STIX Two Text" w:cs="STIX Two Text" w:eastAsia="STIX Two Text" w:hAnsi="STIX Two Text"/>
          <w:sz w:val="21"/>
          <w:szCs w:val="21"/>
        </w:rPr>
        <w:t xml:space="preserve">Jane A. Author</w:t>
      </w:r>
      <w:r>
        <w:rPr>
          <w:rFonts w:ascii="STIX Two Text" w:cs="STIX Two Text" w:eastAsia="STIX Two Text" w:hAnsi="STIX Two Text"/>
          <w:sz w:val="21"/>
          <w:szCs w:val="21"/>
          <w:vertAlign w:val="superscript"/>
        </w:rPr>
        <w:t xml:space="preserve">1</w:t>
      </w:r>
      <w:r>
        <w:rPr>
          <w:rFonts w:ascii="STIX Two Text" w:cs="STIX Two Text" w:eastAsia="STIX Two Text" w:hAnsi="STIX Two Text"/>
          <w:sz w:val="21"/>
          <w:szCs w:val="21"/>
        </w:rPr>
        <w:t xml:space="preserve">, Robert B. Author</w:t>
      </w:r>
      <w:r>
        <w:rPr>
          <w:rFonts w:ascii="STIX Two Text" w:cs="STIX Two Text" w:eastAsia="STIX Two Text" w:hAnsi="STIX Two Text"/>
          <w:sz w:val="21"/>
          <w:szCs w:val="21"/>
          <w:vertAlign w:val="superscript"/>
        </w:rPr>
        <w:t xml:space="preserve">2</w:t>
      </w:r>
      <w:r>
        <w:rPr>
          <w:rFonts w:ascii="STIX Two Text" w:cs="STIX Two Text" w:eastAsia="STIX Two Text" w:hAnsi="STIX Two Text"/>
          <w:sz w:val="21"/>
          <w:szCs w:val="21"/>
        </w:rPr>
        <w:t xml:space="preserve">, Maria C. Author</w:t>
      </w:r>
      <w:r>
        <w:rPr>
          <w:rFonts w:ascii="STIX Two Text" w:cs="STIX Two Text" w:eastAsia="STIX Two Text" w:hAnsi="STIX Two Text"/>
          <w:sz w:val="21"/>
          <w:szCs w:val="21"/>
          <w:vertAlign w:val="superscript"/>
        </w:rPr>
        <w:t xml:space="preserve">2,*</w:t>
      </w:r>
    </w:p>
    <w:p>
      <w:pPr>
        <w:spacing w:after="40"/>
      </w:pPr>
      <w:r>
        <w:rPr>
          <w:rFonts w:ascii="STIX Two Text" w:cs="STIX Two Text" w:eastAsia="STIX Two Text" w:hAnsi="STIX Two Text"/>
          <w:sz w:val="18"/>
          <w:szCs w:val="18"/>
        </w:rPr>
        <w:t xml:space="preserve">1 Department Name, Institution Name, City, Country</w:t>
      </w:r>
    </w:p>
    <w:p>
      <w:pPr>
        <w:spacing w:after="200"/>
      </w:pPr>
      <w:r>
        <w:rPr>
          <w:rFonts w:ascii="STIX Two Text" w:cs="STIX Two Text" w:eastAsia="STIX Two Text" w:hAnsi="STIX Two Text"/>
          <w:sz w:val="18"/>
          <w:szCs w:val="18"/>
        </w:rPr>
        <w:t xml:space="preserve">2 Department Name, Institution Name, City, Country</w:t>
      </w:r>
    </w:p>
    <w:p>
      <w:pPr>
        <w:spacing w:after="40"/>
      </w:pPr>
      <w:r>
        <w:rPr>
          <w:rFonts w:ascii="STIX Two Text" w:cs="STIX Two Text" w:eastAsia="STIX Two Text" w:hAnsi="STIX Two Text"/>
          <w:b/>
          <w:bCs/>
          <w:sz w:val="18"/>
          <w:szCs w:val="18"/>
        </w:rPr>
        <w:t xml:space="preserve">* Correspondence: </w:t>
      </w:r>
      <w:r>
        <w:rPr>
          <w:rFonts w:ascii="STIX Two Text" w:cs="STIX Two Text" w:eastAsia="STIX Two Text" w:hAnsi="STIX Two Text"/>
          <w:sz w:val="18"/>
          <w:szCs w:val="18"/>
        </w:rPr>
        <w:t xml:space="preserve">Maria C. Author, corresponding.author@institution.edu</w:t>
      </w:r>
    </w:p>
    <w:p>
      <w:pPr>
        <w:spacing w:after="40"/>
      </w:pPr>
      <w:r>
        <w:rPr>
          <w:rFonts w:ascii="STIX Two Text" w:cs="STIX Two Text" w:eastAsia="STIX Two Text" w:hAnsi="STIX Two Text"/>
          <w:i/>
          <w:iCs/>
          <w:sz w:val="18"/>
          <w:szCs w:val="18"/>
        </w:rPr>
        <w:t xml:space="preserve">Full postal address of the corresponding author's institution</w:t>
      </w:r>
    </w:p>
    <w:p>
      <w:pPr>
        <w:spacing w:after="300"/>
      </w:pPr>
      <w:r>
        <w:rPr>
          <w:rFonts w:ascii="STIX Two Text" w:cs="STIX Two Text" w:eastAsia="STIX Two Text" w:hAnsi="STIX Two Text"/>
          <w:b/>
          <w:bCs/>
          <w:sz w:val="18"/>
          <w:szCs w:val="18"/>
        </w:rPr>
        <w:t xml:space="preserve">ORCID iD: </w:t>
      </w:r>
      <w:r>
        <w:rPr>
          <w:rFonts w:ascii="STIX Two Text" w:cs="STIX Two Text" w:eastAsia="STIX Two Text" w:hAnsi="STIX Two Text"/>
          <w:sz w:val="18"/>
          <w:szCs w:val="18"/>
        </w:rPr>
        <w:t xml:space="preserve">0000-0000-0000-0000 (corresponding author). All co-authors are encouraged to provide an ORCID iD at submission.</w:t>
      </w:r>
    </w:p>
    <w:p>
      <w:pPr>
        <w:pStyle w:val="Heading2"/>
        <w:spacing w:after="120" w:before="220"/>
      </w:pPr>
      <w:r>
        <w:rPr>
          <w:rFonts w:ascii="STIX Two Text Medium" w:cs="STIX Two Text Medium" w:eastAsia="STIX Two Text Medium" w:hAnsi="STIX Two Text Medium"/>
          <w:b/>
          <w:bCs/>
          <w:color w:val="000000"/>
          <w:sz w:val="23"/>
          <w:szCs w:val="23"/>
        </w:rPr>
        <w:t xml:space="preserve">Abstract</w:t>
      </w:r>
    </w:p>
    <w:p>
      <w:pPr>
        <w:spacing w:after="160" w:line="360" w:lineRule="auto"/>
        <w:jc w:val="both"/>
      </w:pPr>
      <w:r>
        <w:rPr>
          <w:rFonts w:ascii="STIX Two Text" w:cs="STIX Two Text" w:eastAsia="STIX Two Text" w:hAnsi="STIX Two Text"/>
          <w:b/>
          <w:bCs/>
          <w:sz w:val="21"/>
          <w:szCs w:val="21"/>
        </w:rPr>
        <w:t xml:space="preserve">Background: </w:t>
      </w:r>
      <w:r>
        <w:rPr>
          <w:rFonts w:ascii="STIX Two Text" w:cs="STIX Two Text" w:eastAsia="STIX Two Text" w:hAnsi="STIX Two Text"/>
          <w:sz w:val="21"/>
          <w:szCs w:val="21"/>
        </w:rPr>
        <w:t xml:space="preserve">State the scientific context and the specific objective or hypothesis addressed by the study in one to two sentences.</w:t>
      </w:r>
    </w:p>
    <w:p>
      <w:pPr>
        <w:spacing w:after="160" w:line="360" w:lineRule="auto"/>
        <w:jc w:val="both"/>
      </w:pPr>
      <w:r>
        <w:rPr>
          <w:rFonts w:ascii="STIX Two Text" w:cs="STIX Two Text" w:eastAsia="STIX Two Text" w:hAnsi="STIX Two Text"/>
          <w:b/>
          <w:bCs/>
          <w:sz w:val="21"/>
          <w:szCs w:val="21"/>
        </w:rPr>
        <w:t xml:space="preserve">Methods: </w:t>
      </w:r>
      <w:r>
        <w:rPr>
          <w:rFonts w:ascii="STIX Two Text" w:cs="STIX Two Text" w:eastAsia="STIX Two Text" w:hAnsi="STIX Two Text"/>
          <w:sz w:val="21"/>
          <w:szCs w:val="21"/>
        </w:rPr>
        <w:t xml:space="preserve">Summarize the study design, participants or materials, and the principal analytical or experimental methods used.</w:t>
      </w:r>
    </w:p>
    <w:p>
      <w:pPr>
        <w:spacing w:after="160" w:line="360" w:lineRule="auto"/>
        <w:jc w:val="both"/>
      </w:pPr>
      <w:r>
        <w:rPr>
          <w:rFonts w:ascii="STIX Two Text" w:cs="STIX Two Text" w:eastAsia="STIX Two Text" w:hAnsi="STIX Two Text"/>
          <w:b/>
          <w:bCs/>
          <w:sz w:val="21"/>
          <w:szCs w:val="21"/>
        </w:rPr>
        <w:t xml:space="preserve">Results: </w:t>
      </w:r>
      <w:r>
        <w:rPr>
          <w:rFonts w:ascii="STIX Two Text" w:cs="STIX Two Text" w:eastAsia="STIX Two Text" w:hAnsi="STIX Two Text"/>
          <w:sz w:val="21"/>
          <w:szCs w:val="21"/>
        </w:rPr>
        <w:t xml:space="preserve">Report the main findings, including key quantitative results where applicable, without introducing new methodological detail.</w:t>
      </w:r>
    </w:p>
    <w:p>
      <w:pPr>
        <w:spacing w:after="160" w:line="360" w:lineRule="auto"/>
        <w:jc w:val="both"/>
      </w:pPr>
      <w:r>
        <w:rPr>
          <w:rFonts w:ascii="STIX Two Text" w:cs="STIX Two Text" w:eastAsia="STIX Two Text" w:hAnsi="STIX Two Text"/>
          <w:b/>
          <w:bCs/>
          <w:sz w:val="21"/>
          <w:szCs w:val="21"/>
        </w:rPr>
        <w:t xml:space="preserve">Conclusions: </w:t>
      </w:r>
      <w:r>
        <w:rPr>
          <w:rFonts w:ascii="STIX Two Text" w:cs="STIX Two Text" w:eastAsia="STIX Two Text" w:hAnsi="STIX Two Text"/>
          <w:sz w:val="21"/>
          <w:szCs w:val="21"/>
        </w:rPr>
        <w:t xml:space="preserve">State the principal conclusion and its implication or significance in one to two sentences. The complete abstract should not exceed 350 words and should contain no citations or undefined abbreviations.</w:t>
      </w:r>
    </w:p>
    <w:p>
      <w:pPr>
        <w:spacing w:after="300"/>
      </w:pPr>
      <w:r>
        <w:rPr>
          <w:rFonts w:ascii="STIX Two Text" w:cs="STIX Two Text" w:eastAsia="STIX Two Text" w:hAnsi="STIX Two Text"/>
          <w:b/>
          <w:bCs/>
          <w:sz w:val="21"/>
          <w:szCs w:val="21"/>
        </w:rPr>
        <w:t xml:space="preserve">Keywords: </w:t>
      </w:r>
      <w:r>
        <w:rPr>
          <w:rFonts w:ascii="STIX Two Text" w:cs="STIX Two Text" w:eastAsia="STIX Two Text" w:hAnsi="STIX Two Text"/>
          <w:sz w:val="21"/>
          <w:szCs w:val="21"/>
        </w:rPr>
        <w:t xml:space="preserve">Keyword one, Keyword two, Keyword three, Keyword four, Keyword five</w:t>
      </w:r>
    </w:p>
    <w:p>
      <w:pPr>
        <w:sectPr>
          <w:pgSz w:w="11907" w:h="16840" w:orient="portrait"/>
          <w:pgMar w:top="1440" w:right="1440" w:bottom="1440" w:left="1440" w:header="708" w:footer="708" w:gutter="0"/>
          <w:pgNumType/>
          <w:docGrid w:linePitch="360"/>
        </w:sectPr>
      </w:pPr>
    </w:p>
    <w:p>
      <w:pPr>
        <w:pStyle w:val="Heading1"/>
        <w:spacing w:after="140" w:before="280"/>
      </w:pPr>
      <w:r>
        <w:rPr>
          <w:rFonts w:ascii="STIX Two Text Medium" w:cs="STIX Two Text Medium" w:eastAsia="STIX Two Text Medium" w:hAnsi="STIX Two Text Medium"/>
          <w:b/>
          <w:bCs/>
          <w:color w:val="000000"/>
          <w:sz w:val="26"/>
          <w:szCs w:val="26"/>
        </w:rPr>
        <w:t xml:space="preserve">1. Background</w:t>
      </w:r>
    </w:p>
    <w:p>
      <w:pPr>
        <w:spacing w:after="160" w:line="360" w:lineRule="auto"/>
        <w:jc w:val="both"/>
      </w:pPr>
      <w:r>
        <w:rPr>
          <w:rFonts w:ascii="STIX Two Text" w:cs="STIX Two Text" w:eastAsia="STIX Two Text" w:hAnsi="STIX Two Text"/>
          <w:sz w:val="21"/>
          <w:szCs w:val="21"/>
        </w:rPr>
        <w:t xml:space="preserve">Open the Background section by establishing the scientific context for the study: summarize the current state of knowledge, cite the key studies that motivate the present work, and identify the specific gap the study addresses. Situating the manuscript relative to prior literature — for example, prior work has reported associations between the variables of interest [1, 2], but the underlying mechanism remains unresolved [3] — helps readers understand its contribution.</w:t>
      </w:r>
    </w:p>
    <w:p>
      <w:pPr>
        <w:spacing w:after="160" w:line="360" w:lineRule="auto"/>
        <w:jc w:val="both"/>
      </w:pPr>
      <w:r>
        <w:rPr>
          <w:rFonts w:ascii="STIX Two Text" w:cs="STIX Two Text" w:eastAsia="STIX Two Text" w:hAnsi="STIX Two Text"/>
          <w:sz w:val="21"/>
          <w:szCs w:val="21"/>
        </w:rPr>
        <w:t xml:space="preserve">Close the Background with a concise statement of the study's specific aim or hypothesis. Cite references consecutively in the order they first appear, using Arabic numerals enclosed in square brackets, for example </w:t>
      </w:r>
      <w:r>
        <w:rPr>
          <w:rFonts w:ascii="STIX Two Text" w:cs="STIX Two Text" w:eastAsia="STIX Two Text" w:hAnsi="STIX Two Text"/>
          <w:color w:val="0000FF"/>
          <w:sz w:val="21"/>
          <w:szCs w:val="21"/>
        </w:rPr>
        <w:t xml:space="preserve">[1]</w:t>
      </w:r>
      <w:r>
        <w:rPr>
          <w:rFonts w:ascii="STIX Two Text" w:cs="STIX Two Text" w:eastAsia="STIX Two Text" w:hAnsi="STIX Two Text"/>
          <w:sz w:val="21"/>
          <w:szCs w:val="21"/>
        </w:rPr>
        <w:t xml:space="preserve">, </w:t>
      </w:r>
      <w:r>
        <w:rPr>
          <w:rFonts w:ascii="STIX Two Text" w:cs="STIX Two Text" w:eastAsia="STIX Two Text" w:hAnsi="STIX Two Text"/>
          <w:color w:val="0000FF"/>
          <w:sz w:val="21"/>
          <w:szCs w:val="21"/>
        </w:rPr>
        <w:t xml:space="preserve">[2, 3]</w:t>
      </w:r>
      <w:r>
        <w:rPr>
          <w:rFonts w:ascii="STIX Two Text" w:cs="STIX Two Text" w:eastAsia="STIX Two Text" w:hAnsi="STIX Two Text"/>
          <w:sz w:val="21"/>
          <w:szCs w:val="21"/>
        </w:rPr>
        <w:t xml:space="preserve">, or </w:t>
      </w:r>
      <w:r>
        <w:rPr>
          <w:rFonts w:ascii="STIX Two Text" w:cs="STIX Two Text" w:eastAsia="STIX Two Text" w:hAnsi="STIX Two Text"/>
          <w:color w:val="0000FF"/>
          <w:sz w:val="21"/>
          <w:szCs w:val="21"/>
        </w:rPr>
        <w:t xml:space="preserve">[4–7]</w:t>
      </w:r>
      <w:r>
        <w:rPr>
          <w:rFonts w:ascii="STIX Two Text" w:cs="STIX Two Text" w:eastAsia="STIX Two Text" w:hAnsi="STIX Two Text"/>
          <w:sz w:val="21"/>
          <w:szCs w:val="21"/>
        </w:rPr>
        <w:t xml:space="preserve">. Full formatting requirements for the reference list are given at the end of this template.</w:t>
      </w:r>
    </w:p>
    <w:p>
      <w:pPr>
        <w:pStyle w:val="Heading1"/>
        <w:spacing w:after="140" w:before="280"/>
      </w:pPr>
      <w:r>
        <w:rPr>
          <w:rFonts w:ascii="STIX Two Text Medium" w:cs="STIX Two Text Medium" w:eastAsia="STIX Two Text Medium" w:hAnsi="STIX Two Text Medium"/>
          <w:b/>
          <w:bCs/>
          <w:color w:val="000000"/>
          <w:sz w:val="26"/>
          <w:szCs w:val="26"/>
        </w:rPr>
        <w:t xml:space="preserve">2. Methods</w:t>
      </w:r>
    </w:p>
    <w:p>
      <w:pPr>
        <w:spacing w:after="160" w:line="360" w:lineRule="auto"/>
        <w:jc w:val="both"/>
      </w:pPr>
      <w:r>
        <w:rPr>
          <w:rFonts w:ascii="STIX Two Text" w:cs="STIX Two Text" w:eastAsia="STIX Two Text" w:hAnsi="STIX Two Text"/>
          <w:sz w:val="21"/>
          <w:szCs w:val="21"/>
        </w:rPr>
        <w:t xml:space="preserve">Describe the experimental design, participants or materials, instruments, and analytical procedures in sufficient detail that another investigator could reproduce the work. Organize the content using the subsections below where appropriate. Where the study involves human participants, animals, or human tissue, this section must include the relevant ethical approval statement (see Declarations).</w:t>
      </w:r>
    </w:p>
    <w:p>
      <w:pPr>
        <w:pStyle w:val="Heading2"/>
        <w:spacing w:after="120" w:before="220"/>
      </w:pPr>
      <w:r>
        <w:rPr>
          <w:rFonts w:ascii="STIX Two Text Medium" w:cs="STIX Two Text Medium" w:eastAsia="STIX Two Text Medium" w:hAnsi="STIX Two Text Medium"/>
          <w:b/>
          <w:bCs/>
          <w:color w:val="000000"/>
          <w:sz w:val="23"/>
          <w:szCs w:val="23"/>
        </w:rPr>
        <w:t xml:space="preserve">2.1 Study design and participants</w:t>
      </w:r>
    </w:p>
    <w:p>
      <w:pPr>
        <w:spacing w:after="160" w:line="360" w:lineRule="auto"/>
        <w:jc w:val="both"/>
      </w:pPr>
      <w:r>
        <w:rPr>
          <w:rFonts w:ascii="STIX Two Text" w:cs="STIX Two Text" w:eastAsia="STIX Two Text" w:hAnsi="STIX Two Text"/>
          <w:sz w:val="21"/>
          <w:szCs w:val="21"/>
        </w:rPr>
        <w:t xml:space="preserve">State the type of study (for example, randomized controlled trial, cohort study, cross-sectional survey, or laboratory-based experiment), the setting, the eligibility criteria, and the sample size, together with the justification for that sample size. List key materials, reagents, or instruments, including manufacturer and model information, so that readers can assess the experimental conditions.</w:t>
      </w:r>
    </w:p>
    <w:p>
      <w:pPr>
        <w:spacing w:after="160" w:line="360" w:lineRule="auto"/>
        <w:jc w:val="both"/>
      </w:pPr>
      <w:r>
        <w:rPr>
          <w:rFonts w:ascii="STIX Two Text" w:cs="STIX Two Text" w:eastAsia="STIX Two Text" w:hAnsi="STIX Two Text"/>
          <w:sz w:val="21"/>
          <w:szCs w:val="21"/>
        </w:rPr>
        <w:t xml:space="preserve">Where a standard, previously published protocol is used, cite the original source and describe only the modifications made for the present study. Where a new method is introduced, provide sufficient procedural detail — including parameters, timing, and controls — to support independent replication.</w:t>
      </w:r>
    </w:p>
    <w:p>
      <w:pPr>
        <w:pStyle w:val="Heading2"/>
        <w:spacing w:after="120" w:before="220"/>
      </w:pPr>
      <w:r>
        <w:rPr>
          <w:rFonts w:ascii="STIX Two Text Medium" w:cs="STIX Two Text Medium" w:eastAsia="STIX Two Text Medium" w:hAnsi="STIX Two Text Medium"/>
          <w:b/>
          <w:bCs/>
          <w:color w:val="000000"/>
          <w:sz w:val="23"/>
          <w:szCs w:val="23"/>
        </w:rPr>
        <w:t xml:space="preserve">2.2 Data collection and statistical analysis</w:t>
      </w:r>
    </w:p>
    <w:p>
      <w:pPr>
        <w:spacing w:after="160" w:line="360" w:lineRule="auto"/>
        <w:jc w:val="both"/>
      </w:pPr>
      <w:r>
        <w:rPr>
          <w:rFonts w:ascii="STIX Two Text" w:cs="STIX Two Text" w:eastAsia="STIX Two Text" w:hAnsi="STIX Two Text"/>
          <w:sz w:val="21"/>
          <w:szCs w:val="21"/>
        </w:rPr>
        <w:t xml:space="preserve">Describe how data were collected, including the instruments or platforms used and the measures taken to ensure data quality. Report the statistical software and version used for analysis.</w:t>
      </w:r>
    </w:p>
    <w:p>
      <w:pPr>
        <w:spacing w:after="160" w:line="360" w:lineRule="auto"/>
        <w:jc w:val="both"/>
      </w:pPr>
      <w:r>
        <w:rPr>
          <w:rFonts w:ascii="STIX Two Text" w:cs="STIX Two Text" w:eastAsia="STIX Two Text" w:hAnsi="STIX Two Text"/>
          <w:sz w:val="21"/>
          <w:szCs w:val="21"/>
        </w:rPr>
        <w:t xml:space="preserve">Specify the statistical tests applied, the significance threshold adopted, and how missing data or outliers were handled.</w:t>
      </w:r>
    </w:p>
    <w:p>
      <w:pPr>
        <w:pStyle w:val="Heading3"/>
        <w:spacing w:after="100" w:before="180"/>
      </w:pPr>
      <w:r>
        <w:rPr>
          <w:rFonts w:ascii="STIX Two Text Medium" w:cs="STIX Two Text Medium" w:eastAsia="STIX Two Text Medium" w:hAnsi="STIX Two Text Medium"/>
          <w:b/>
          <w:bCs/>
          <w:i/>
          <w:iCs/>
          <w:color w:val="000000"/>
          <w:sz w:val="21"/>
          <w:szCs w:val="21"/>
        </w:rPr>
        <w:t xml:space="preserve">2.2.1 Presenting equations</w:t>
      </w:r>
    </w:p>
    <w:p>
      <w:pPr>
        <w:spacing w:after="160" w:line="360" w:lineRule="auto"/>
        <w:jc w:val="both"/>
      </w:pPr>
      <w:r>
        <w:rPr>
          <w:rFonts w:ascii="STIX Two Text" w:cs="STIX Two Text" w:eastAsia="STIX Two Text" w:hAnsi="STIX Two Text"/>
          <w:sz w:val="21"/>
          <w:szCs w:val="21"/>
        </w:rPr>
        <w:t xml:space="preserve">Create equations with an equation editor rather than inserting them as images, so that they remain editable. Number every displayed equation consecutively, in parentheses, aligned to the right margin, and refer to equations in the text by number, e.g. Eq. (</w:t>
      </w:r>
      <w:r>
        <w:rPr>
          <w:rFonts w:ascii="STIX Two Text" w:cs="STIX Two Text" w:eastAsia="STIX Two Text" w:hAnsi="STIX Two Text"/>
          <w:color w:val="0000FF"/>
          <w:sz w:val="21"/>
          <w:szCs w:val="21"/>
        </w:rPr>
        <w:t xml:space="preserve">1</w:t>
      </w:r>
      <w:r>
        <w:rPr>
          <w:rFonts w:ascii="STIX Two Text" w:cs="STIX Two Text" w:eastAsia="STIX Two Text" w:hAnsi="STIX Two Text"/>
          <w:sz w:val="21"/>
          <w:szCs w:val="21"/>
        </w:rPr>
        <w:t xml:space="preserve">).</w:t>
      </w:r>
    </w:p>
    <w:p>
      <w:pPr>
        <w:tabs>
          <w:tab w:val="right" w:pos="9026"/>
        </w:tabs>
        <w:spacing w:after="200"/>
      </w:pPr>
      <w:r>
        <w:rPr>
          <w:rFonts w:ascii="STIX Two Text" w:cs="STIX Two Text" w:eastAsia="STIX Two Text" w:hAnsi="STIX Two Text"/>
          <w:sz w:val="21"/>
          <w:szCs w:val="21"/>
        </w:rPr>
        <w:t xml:space="preserve">y = β₀ + β1x₁ + ε</w:t>
      </w:r>
      <w:r>
        <w:rPr>
          <w:rFonts w:ascii="STIX Two Text" w:cs="STIX Two Text" w:eastAsia="STIX Two Text" w:hAnsi="STIX Two Text"/>
          <w:sz w:val="21"/>
          <w:szCs w:val="21"/>
        </w:rPr>
        <w:t xml:space="preserve">	(1)</w:t>
      </w:r>
    </w:p>
    <w:p>
      <w:pPr>
        <w:pStyle w:val="Heading3"/>
        <w:spacing w:after="100" w:before="180"/>
      </w:pPr>
      <w:r>
        <w:rPr>
          <w:rFonts w:ascii="STIX Two Text Medium" w:cs="STIX Two Text Medium" w:eastAsia="STIX Two Text Medium" w:hAnsi="STIX Two Text Medium"/>
          <w:b/>
          <w:bCs/>
          <w:i/>
          <w:iCs/>
          <w:color w:val="000000"/>
          <w:sz w:val="21"/>
          <w:szCs w:val="21"/>
        </w:rPr>
        <w:t xml:space="preserve">2.2.2 Presenting figures</w:t>
      </w:r>
    </w:p>
    <w:p>
      <w:pPr>
        <w:spacing w:after="160" w:line="360" w:lineRule="auto"/>
        <w:jc w:val="both"/>
      </w:pPr>
      <w:r>
        <w:rPr>
          <w:rFonts w:ascii="STIX Two Text" w:cs="STIX Two Text" w:eastAsia="STIX Two Text" w:hAnsi="STIX Two Text"/>
          <w:sz w:val="21"/>
          <w:szCs w:val="21"/>
        </w:rPr>
        <w:t xml:space="preserve">Each figure requires a concise, self-explanatory caption placed directly below the figure, not embedded within the image file. Figures must be legible at final size and numbered consecutively, e.g. </w:t>
      </w:r>
      <w:r>
        <w:rPr>
          <w:rFonts w:ascii="STIX Two Text" w:cs="STIX Two Text" w:eastAsia="STIX Two Text" w:hAnsi="STIX Two Text"/>
          <w:color w:val="0000FF"/>
          <w:sz w:val="21"/>
          <w:szCs w:val="21"/>
        </w:rPr>
        <w:t xml:space="preserve">Fig. 1</w:t>
      </w:r>
      <w:r>
        <w:rPr>
          <w:rFonts w:ascii="STIX Two Text" w:cs="STIX Two Text" w:eastAsia="STIX Two Text" w:hAnsi="STIX Two Text"/>
          <w:sz w:val="21"/>
          <w:szCs w:val="21"/>
        </w:rPr>
        <w:t xml:space="preserve">, </w:t>
      </w:r>
      <w:r>
        <w:rPr>
          <w:rFonts w:ascii="STIX Two Text" w:cs="STIX Two Text" w:eastAsia="STIX Two Text" w:hAnsi="STIX Two Text"/>
          <w:color w:val="0000FF"/>
          <w:sz w:val="21"/>
          <w:szCs w:val="21"/>
        </w:rPr>
        <w:t xml:space="preserve">Fig. 2</w:t>
      </w:r>
      <w:r>
        <w:rPr>
          <w:rFonts w:ascii="STIX Two Text" w:cs="STIX Two Text" w:eastAsia="STIX Two Text" w:hAnsi="STIX Two Text"/>
          <w:sz w:val="21"/>
          <w:szCs w:val="21"/>
        </w:rPr>
        <w:t xml:space="preserve">...</w:t>
      </w:r>
    </w:p>
    <w:p>
      <w:pPr>
        <w:spacing w:after="160" w:line="360" w:lineRule="auto"/>
        <w:jc w:val="both"/>
      </w:pPr>
      <w:r>
        <w:rPr>
          <w:rFonts w:ascii="STIX Two Text" w:cs="STIX Two Text" w:eastAsia="STIX Two Text" w:hAnsi="STIX Two Text"/>
          <w:sz w:val="21"/>
          <w:szCs w:val="21"/>
        </w:rPr>
        <w:t xml:space="preserve">For initial submission, low-resolution figures may be embedded in the manuscript text, as shown below, to assist reviewers. At submission, each figure must also be uploaded as a separate, high-resolution source file (TIFF, EPS, or PNG, minimum 300 dpi); do not supply figures only as part of the manuscript file. Figure captions should additionally be collected in the “Figure legends” section at the end of the manuscript, after the reference list.</w:t>
      </w:r>
    </w:p>
    <w:p>
      <w:pPr>
        <w:spacing w:after="60" w:before="120"/>
        <w:jc w:val="center"/>
      </w:pPr>
      <w:r>
        <w:drawing>
          <wp:inline distT="0" distB="0" distL="0" distR="0">
            <wp:extent cx="3619500" cy="2505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19500" cy="2505075"/>
                    </a:xfrm>
                    <a:prstGeom prst="rect">
                      <a:avLst/>
                    </a:prstGeom>
                  </pic:spPr>
                </pic:pic>
              </a:graphicData>
            </a:graphic>
          </wp:inline>
        </w:drawing>
      </w:r>
    </w:p>
    <w:p>
      <w:pPr>
        <w:spacing w:after="220"/>
        <w:jc w:val="both"/>
      </w:pPr>
      <w:r>
        <w:rPr>
          <w:rFonts w:ascii="STIX Two Text" w:cs="STIX Two Text" w:eastAsia="STIX Two Text" w:hAnsi="STIX Two Text"/>
          <w:b/>
          <w:bCs/>
          <w:color w:val="0000FF"/>
          <w:sz w:val="21"/>
          <w:szCs w:val="21"/>
        </w:rPr>
        <w:t xml:space="preserve">Fig. 1</w:t>
      </w:r>
      <w:r>
        <w:rPr>
          <w:rFonts w:ascii="STIX Two Text" w:cs="STIX Two Text" w:eastAsia="STIX Two Text" w:hAnsi="STIX Two Text"/>
          <w:sz w:val="21"/>
          <w:szCs w:val="21"/>
        </w:rPr>
        <w:t xml:space="preserve">  Example figure. Response values (mean ± SD, arbitrary units) across four treatment groups. Replace with the actual figure and caption for the submitted manuscript.</w:t>
      </w:r>
    </w:p>
    <w:p>
      <w:pPr>
        <w:pStyle w:val="Heading3"/>
        <w:spacing w:after="100" w:before="180"/>
      </w:pPr>
      <w:r>
        <w:rPr>
          <w:rFonts w:ascii="STIX Two Text Medium" w:cs="STIX Two Text Medium" w:eastAsia="STIX Two Text Medium" w:hAnsi="STIX Two Text Medium"/>
          <w:b/>
          <w:bCs/>
          <w:i/>
          <w:iCs/>
          <w:color w:val="000000"/>
          <w:sz w:val="21"/>
          <w:szCs w:val="21"/>
        </w:rPr>
        <w:t xml:space="preserve">2.2.3 Presenting tables</w:t>
      </w:r>
    </w:p>
    <w:p>
      <w:pPr>
        <w:spacing w:after="160" w:line="360" w:lineRule="auto"/>
        <w:jc w:val="both"/>
      </w:pPr>
      <w:r>
        <w:rPr>
          <w:rFonts w:ascii="STIX Two Text" w:cs="STIX Two Text" w:eastAsia="STIX Two Text" w:hAnsi="STIX Two Text"/>
          <w:sz w:val="21"/>
          <w:szCs w:val="21"/>
        </w:rPr>
        <w:t xml:space="preserve">Build tables as editable, native tables rather than inserting them as images, with the caption placed above the table. Avoid vertical rule lines between columns; use horizontal rules only for the header row and the table boundaries. Define any symbols used in the table in a note directly beneath it. Number tables consecutively, e.g. </w:t>
      </w:r>
      <w:r>
        <w:rPr>
          <w:rFonts w:ascii="STIX Two Text" w:cs="STIX Two Text" w:eastAsia="STIX Two Text" w:hAnsi="STIX Two Text"/>
          <w:color w:val="0000FF"/>
          <w:sz w:val="21"/>
          <w:szCs w:val="21"/>
        </w:rPr>
        <w:t xml:space="preserve">Table 1</w:t>
      </w:r>
      <w:r>
        <w:rPr>
          <w:rFonts w:ascii="STIX Two Text" w:cs="STIX Two Text" w:eastAsia="STIX Two Text" w:hAnsi="STIX Two Text"/>
          <w:sz w:val="21"/>
          <w:szCs w:val="21"/>
        </w:rPr>
        <w:t xml:space="preserve">, </w:t>
      </w:r>
      <w:r>
        <w:rPr>
          <w:rFonts w:ascii="STIX Two Text" w:cs="STIX Two Text" w:eastAsia="STIX Two Text" w:hAnsi="STIX Two Text"/>
          <w:color w:val="0000FF"/>
          <w:sz w:val="21"/>
          <w:szCs w:val="21"/>
        </w:rPr>
        <w:t xml:space="preserve">Table 2</w:t>
      </w:r>
      <w:r>
        <w:rPr>
          <w:rFonts w:ascii="STIX Two Text" w:cs="STIX Two Text" w:eastAsia="STIX Two Text" w:hAnsi="STIX Two Text"/>
          <w:sz w:val="21"/>
          <w:szCs w:val="21"/>
        </w:rPr>
        <w:t xml:space="preserve">...</w:t>
      </w:r>
    </w:p>
    <w:p>
      <w:pPr>
        <w:spacing w:after="60"/>
      </w:pPr>
      <w:r>
        <w:rPr>
          <w:rFonts w:ascii="STIX Two Text" w:cs="STIX Two Text" w:eastAsia="STIX Two Text" w:hAnsi="STIX Two Text"/>
          <w:b/>
          <w:bCs/>
          <w:sz w:val="21"/>
          <w:szCs w:val="21"/>
        </w:rPr>
        <w:t xml:space="preserve">Table 1</w:t>
      </w:r>
      <w:r>
        <w:rPr>
          <w:rFonts w:ascii="STIX Two Text" w:cs="STIX Two Text" w:eastAsia="STIX Two Text" w:hAnsi="STIX Two Text"/>
          <w:sz w:val="21"/>
          <w:szCs w:val="21"/>
        </w:rPr>
        <w:t xml:space="preserve">  Example table. Summary statistics by treatment group.</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00"/>
        <w:gridCol w:w="3200"/>
        <w:gridCol w:w="3200"/>
      </w:tblGrid>
      <w:tr>
        <w:tc>
          <w:tcPr>
            <w:tcW w:type="dxa" w:w="3000"/>
            <w:tcBorders>
              <w:top w:val="single" w:color="000000" w:sz="8"/>
              <w:left w:val="none" w:color="FFFFFF" w:sz="0"/>
              <w:bottom w:val="single" w:color="000000" w:sz="4"/>
              <w:right w:val="none" w:color="FFFFFF" w:sz="0"/>
            </w:tcBorders>
            <w:tcMar>
              <w:top w:type="dxa" w:w="60"/>
              <w:left w:type="dxa" w:w="80"/>
              <w:bottom w:type="dxa" w:w="60"/>
              <w:right w:type="dxa" w:w="80"/>
            </w:tcMar>
            <w:vAlign w:val="center"/>
          </w:tcPr>
          <w:p>
            <w:r>
              <w:rPr>
                <w:rFonts w:ascii="STIX Two Text" w:cs="STIX Two Text" w:eastAsia="STIX Two Text" w:hAnsi="STIX Two Text"/>
                <w:b/>
                <w:bCs/>
                <w:sz w:val="21"/>
                <w:szCs w:val="21"/>
              </w:rPr>
              <w:t xml:space="preserve">Group</w:t>
            </w:r>
          </w:p>
        </w:tc>
        <w:tc>
          <w:tcPr>
            <w:tcW w:type="dxa" w:w="3200"/>
            <w:tcBorders>
              <w:top w:val="single" w:color="000000" w:sz="8"/>
              <w:left w:val="none" w:color="FFFFFF" w:sz="0"/>
              <w:bottom w:val="single" w:color="000000" w:sz="4"/>
              <w:right w:val="none" w:color="FFFFFF" w:sz="0"/>
            </w:tcBorders>
            <w:tcMar>
              <w:top w:type="dxa" w:w="60"/>
              <w:left w:type="dxa" w:w="80"/>
              <w:bottom w:type="dxa" w:w="60"/>
              <w:right w:type="dxa" w:w="80"/>
            </w:tcMar>
            <w:vAlign w:val="center"/>
          </w:tcPr>
          <w:p>
            <w:r>
              <w:rPr>
                <w:rFonts w:ascii="STIX Two Text" w:cs="STIX Two Text" w:eastAsia="STIX Two Text" w:hAnsi="STIX Two Text"/>
                <w:b/>
                <w:bCs/>
                <w:sz w:val="21"/>
                <w:szCs w:val="21"/>
              </w:rPr>
              <w:t xml:space="preserve">n</w:t>
            </w:r>
          </w:p>
        </w:tc>
        <w:tc>
          <w:tcPr>
            <w:tcW w:type="dxa" w:w="3200"/>
            <w:tcBorders>
              <w:top w:val="single" w:color="000000" w:sz="8"/>
              <w:left w:val="none" w:color="FFFFFF" w:sz="0"/>
              <w:bottom w:val="single" w:color="000000" w:sz="4"/>
              <w:right w:val="none" w:color="FFFFFF" w:sz="0"/>
            </w:tcBorders>
            <w:tcMar>
              <w:top w:type="dxa" w:w="60"/>
              <w:left w:type="dxa" w:w="80"/>
              <w:bottom w:type="dxa" w:w="60"/>
              <w:right w:type="dxa" w:w="80"/>
            </w:tcMar>
            <w:vAlign w:val="center"/>
          </w:tcPr>
          <w:p>
            <w:r>
              <w:rPr>
                <w:rFonts w:ascii="STIX Two Text" w:cs="STIX Two Text" w:eastAsia="STIX Two Text" w:hAnsi="STIX Two Text"/>
                <w:b/>
                <w:bCs/>
                <w:sz w:val="21"/>
                <w:szCs w:val="21"/>
              </w:rPr>
              <w:t xml:space="preserve">Mean ± SD</w:t>
            </w:r>
          </w:p>
        </w:tc>
      </w:tr>
      <w:tr>
        <w:tc>
          <w:tcPr>
            <w:tcW w:type="dxa" w:w="300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r>
              <w:rPr>
                <w:rFonts w:ascii="STIX Two Text" w:cs="STIX Two Text" w:eastAsia="STIX Two Text" w:hAnsi="STIX Two Text"/>
                <w:b w:val="false"/>
                <w:bCs w:val="false"/>
                <w:sz w:val="21"/>
                <w:szCs w:val="21"/>
              </w:rPr>
              <w:t xml:space="preserve">Control</w:t>
            </w:r>
          </w:p>
        </w:tc>
        <w:tc>
          <w:tcPr>
            <w:tcW w:type="dxa" w:w="320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r>
              <w:rPr>
                <w:rFonts w:ascii="STIX Two Text" w:cs="STIX Two Text" w:eastAsia="STIX Two Text" w:hAnsi="STIX Two Text"/>
                <w:b w:val="false"/>
                <w:bCs w:val="false"/>
                <w:sz w:val="21"/>
                <w:szCs w:val="21"/>
              </w:rPr>
              <w:t xml:space="preserve">24</w:t>
            </w:r>
          </w:p>
        </w:tc>
        <w:tc>
          <w:tcPr>
            <w:tcW w:type="dxa" w:w="320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r>
              <w:rPr>
                <w:rFonts w:ascii="STIX Two Text" w:cs="STIX Two Text" w:eastAsia="STIX Two Text" w:hAnsi="STIX Two Text"/>
                <w:b w:val="false"/>
                <w:bCs w:val="false"/>
                <w:sz w:val="21"/>
                <w:szCs w:val="21"/>
              </w:rPr>
              <w:t xml:space="preserve">12.4 ± 1.8</w:t>
            </w:r>
          </w:p>
        </w:tc>
      </w:tr>
      <w:tr>
        <w:tc>
          <w:tcPr>
            <w:tcW w:type="dxa" w:w="300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r>
              <w:rPr>
                <w:rFonts w:ascii="STIX Two Text" w:cs="STIX Two Text" w:eastAsia="STIX Two Text" w:hAnsi="STIX Two Text"/>
                <w:b w:val="false"/>
                <w:bCs w:val="false"/>
                <w:sz w:val="21"/>
                <w:szCs w:val="21"/>
              </w:rPr>
              <w:t xml:space="preserve">Low dose</w:t>
            </w:r>
          </w:p>
        </w:tc>
        <w:tc>
          <w:tcPr>
            <w:tcW w:type="dxa" w:w="320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r>
              <w:rPr>
                <w:rFonts w:ascii="STIX Two Text" w:cs="STIX Two Text" w:eastAsia="STIX Two Text" w:hAnsi="STIX Two Text"/>
                <w:b w:val="false"/>
                <w:bCs w:val="false"/>
                <w:sz w:val="21"/>
                <w:szCs w:val="21"/>
              </w:rPr>
              <w:t xml:space="preserve">24</w:t>
            </w:r>
          </w:p>
        </w:tc>
        <w:tc>
          <w:tcPr>
            <w:tcW w:type="dxa" w:w="320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r>
              <w:rPr>
                <w:rFonts w:ascii="STIX Two Text" w:cs="STIX Two Text" w:eastAsia="STIX Two Text" w:hAnsi="STIX Two Text"/>
                <w:b w:val="false"/>
                <w:bCs w:val="false"/>
                <w:sz w:val="21"/>
                <w:szCs w:val="21"/>
              </w:rPr>
              <w:t xml:space="preserve">15.1 ± 2.1</w:t>
            </w:r>
          </w:p>
        </w:tc>
      </w:tr>
      <w:tr>
        <w:tc>
          <w:tcPr>
            <w:tcW w:type="dxa" w:w="300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r>
              <w:rPr>
                <w:rFonts w:ascii="STIX Two Text" w:cs="STIX Two Text" w:eastAsia="STIX Two Text" w:hAnsi="STIX Two Text"/>
                <w:b w:val="false"/>
                <w:bCs w:val="false"/>
                <w:sz w:val="21"/>
                <w:szCs w:val="21"/>
              </w:rPr>
              <w:t xml:space="preserve">Medium dose</w:t>
            </w:r>
          </w:p>
        </w:tc>
        <w:tc>
          <w:tcPr>
            <w:tcW w:type="dxa" w:w="320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r>
              <w:rPr>
                <w:rFonts w:ascii="STIX Two Text" w:cs="STIX Two Text" w:eastAsia="STIX Two Text" w:hAnsi="STIX Two Text"/>
                <w:b w:val="false"/>
                <w:bCs w:val="false"/>
                <w:sz w:val="21"/>
                <w:szCs w:val="21"/>
              </w:rPr>
              <w:t xml:space="preserve">23</w:t>
            </w:r>
          </w:p>
        </w:tc>
        <w:tc>
          <w:tcPr>
            <w:tcW w:type="dxa" w:w="320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r>
              <w:rPr>
                <w:rFonts w:ascii="STIX Two Text" w:cs="STIX Two Text" w:eastAsia="STIX Two Text" w:hAnsi="STIX Two Text"/>
                <w:b w:val="false"/>
                <w:bCs w:val="false"/>
                <w:sz w:val="21"/>
                <w:szCs w:val="21"/>
              </w:rPr>
              <w:t xml:space="preserve">19.8 ± 2.4</w:t>
            </w:r>
          </w:p>
        </w:tc>
      </w:tr>
      <w:tr>
        <w:tc>
          <w:tcPr>
            <w:tcW w:type="dxa" w:w="3000"/>
            <w:tcBorders>
              <w:top w:val="none" w:color="FFFFFF" w:sz="0"/>
              <w:left w:val="none" w:color="FFFFFF" w:sz="0"/>
              <w:bottom w:val="single" w:color="000000" w:sz="8"/>
              <w:right w:val="none" w:color="FFFFFF" w:sz="0"/>
            </w:tcBorders>
            <w:tcMar>
              <w:top w:type="dxa" w:w="60"/>
              <w:left w:type="dxa" w:w="80"/>
              <w:bottom w:type="dxa" w:w="60"/>
              <w:right w:type="dxa" w:w="80"/>
            </w:tcMar>
            <w:vAlign w:val="center"/>
          </w:tcPr>
          <w:p>
            <w:r>
              <w:rPr>
                <w:rFonts w:ascii="STIX Two Text" w:cs="STIX Two Text" w:eastAsia="STIX Two Text" w:hAnsi="STIX Two Text"/>
                <w:b w:val="false"/>
                <w:bCs w:val="false"/>
                <w:sz w:val="21"/>
                <w:szCs w:val="21"/>
              </w:rPr>
              <w:t xml:space="preserve">High dose</w:t>
            </w:r>
          </w:p>
        </w:tc>
        <w:tc>
          <w:tcPr>
            <w:tcW w:type="dxa" w:w="3200"/>
            <w:tcBorders>
              <w:top w:val="none" w:color="FFFFFF" w:sz="0"/>
              <w:left w:val="none" w:color="FFFFFF" w:sz="0"/>
              <w:bottom w:val="single" w:color="000000" w:sz="8"/>
              <w:right w:val="none" w:color="FFFFFF" w:sz="0"/>
            </w:tcBorders>
            <w:tcMar>
              <w:top w:type="dxa" w:w="60"/>
              <w:left w:type="dxa" w:w="80"/>
              <w:bottom w:type="dxa" w:w="60"/>
              <w:right w:type="dxa" w:w="80"/>
            </w:tcMar>
            <w:vAlign w:val="center"/>
          </w:tcPr>
          <w:p>
            <w:r>
              <w:rPr>
                <w:rFonts w:ascii="STIX Two Text" w:cs="STIX Two Text" w:eastAsia="STIX Two Text" w:hAnsi="STIX Two Text"/>
                <w:b w:val="false"/>
                <w:bCs w:val="false"/>
                <w:sz w:val="21"/>
                <w:szCs w:val="21"/>
              </w:rPr>
              <w:t xml:space="preserve">24</w:t>
            </w:r>
          </w:p>
        </w:tc>
        <w:tc>
          <w:tcPr>
            <w:tcW w:type="dxa" w:w="3200"/>
            <w:tcBorders>
              <w:top w:val="none" w:color="FFFFFF" w:sz="0"/>
              <w:left w:val="none" w:color="FFFFFF" w:sz="0"/>
              <w:bottom w:val="single" w:color="000000" w:sz="8"/>
              <w:right w:val="none" w:color="FFFFFF" w:sz="0"/>
            </w:tcBorders>
            <w:tcMar>
              <w:top w:type="dxa" w:w="60"/>
              <w:left w:type="dxa" w:w="80"/>
              <w:bottom w:type="dxa" w:w="60"/>
              <w:right w:type="dxa" w:w="80"/>
            </w:tcMar>
            <w:vAlign w:val="center"/>
          </w:tcPr>
          <w:p>
            <w:r>
              <w:rPr>
                <w:rFonts w:ascii="STIX Two Text" w:cs="STIX Two Text" w:eastAsia="STIX Two Text" w:hAnsi="STIX Two Text"/>
                <w:b w:val="false"/>
                <w:bCs w:val="false"/>
                <w:sz w:val="21"/>
                <w:szCs w:val="21"/>
              </w:rPr>
              <w:t xml:space="preserve">24.3 ± 2.0</w:t>
            </w:r>
          </w:p>
        </w:tc>
      </w:tr>
    </w:tbl>
    <w:p>
      <w:pPr>
        <w:spacing w:after="220" w:before="80"/>
      </w:pPr>
      <w:r>
        <w:rPr>
          <w:rFonts w:ascii="STIX Two Text" w:cs="STIX Two Text" w:eastAsia="STIX Two Text" w:hAnsi="STIX Two Text"/>
          <w:i/>
          <w:iCs/>
          <w:sz w:val="18"/>
          <w:szCs w:val="18"/>
        </w:rPr>
        <w:t xml:space="preserve">SD standard deviation. Values are illustrative placeholders.</w:t>
      </w:r>
    </w:p>
    <w:p>
      <w:pPr>
        <w:pStyle w:val="Heading1"/>
        <w:spacing w:after="140" w:before="280"/>
      </w:pPr>
      <w:r>
        <w:rPr>
          <w:rFonts w:ascii="STIX Two Text Medium" w:cs="STIX Two Text Medium" w:eastAsia="STIX Two Text Medium" w:hAnsi="STIX Two Text Medium"/>
          <w:b/>
          <w:bCs/>
          <w:color w:val="000000"/>
          <w:sz w:val="26"/>
          <w:szCs w:val="26"/>
        </w:rPr>
        <w:t xml:space="preserve">3. Results</w:t>
      </w:r>
    </w:p>
    <w:p>
      <w:pPr>
        <w:spacing w:after="160" w:line="360" w:lineRule="auto"/>
        <w:jc w:val="both"/>
      </w:pPr>
      <w:r>
        <w:rPr>
          <w:rFonts w:ascii="STIX Two Text" w:cs="STIX Two Text" w:eastAsia="STIX Two Text" w:hAnsi="STIX Two Text"/>
          <w:sz w:val="21"/>
          <w:szCs w:val="21"/>
        </w:rPr>
        <w:t xml:space="preserve">Present the findings in a logical sequence, using text, figures, and tables as appropriate to communicate the data clearly. Where the manuscript covers multiple experiments or datasets, use labeled subsections to keep the presentation organized. Report results objectively, without interpretation; analysis and interpretation belong in the Discussion.</w:t>
      </w:r>
    </w:p>
    <w:p>
      <w:pPr>
        <w:pStyle w:val="Heading1"/>
        <w:spacing w:after="140" w:before="280"/>
      </w:pPr>
      <w:r>
        <w:rPr>
          <w:rFonts w:ascii="STIX Two Text Medium" w:cs="STIX Two Text Medium" w:eastAsia="STIX Two Text Medium" w:hAnsi="STIX Two Text Medium"/>
          <w:b/>
          <w:bCs/>
          <w:color w:val="000000"/>
          <w:sz w:val="26"/>
          <w:szCs w:val="26"/>
        </w:rPr>
        <w:t xml:space="preserve">4. Discussion</w:t>
      </w:r>
    </w:p>
    <w:p>
      <w:pPr>
        <w:spacing w:after="160" w:line="360" w:lineRule="auto"/>
        <w:jc w:val="both"/>
      </w:pPr>
      <w:r>
        <w:rPr>
          <w:rFonts w:ascii="STIX Two Text" w:cs="STIX Two Text" w:eastAsia="STIX Two Text" w:hAnsi="STIX Two Text"/>
          <w:sz w:val="21"/>
          <w:szCs w:val="21"/>
        </w:rPr>
        <w:t xml:space="preserve">Interpret the results in the context of the existing literature, explaining how they align with, extend, or challenge prior findings. Address the study's limitations candidly, and where relevant, outline directions for future research. This section should offer genuine analysis rather than a restatement of the Results.</w:t>
      </w:r>
    </w:p>
    <w:p>
      <w:pPr>
        <w:pStyle w:val="Heading1"/>
        <w:spacing w:after="140" w:before="280"/>
      </w:pPr>
      <w:r>
        <w:rPr>
          <w:rFonts w:ascii="STIX Two Text Medium" w:cs="STIX Two Text Medium" w:eastAsia="STIX Two Text Medium" w:hAnsi="STIX Two Text Medium"/>
          <w:b/>
          <w:bCs/>
          <w:color w:val="000000"/>
          <w:sz w:val="26"/>
          <w:szCs w:val="26"/>
        </w:rPr>
        <w:t xml:space="preserve">5. Conclusions</w:t>
      </w:r>
    </w:p>
    <w:p>
      <w:pPr>
        <w:spacing w:after="160" w:line="360" w:lineRule="auto"/>
        <w:jc w:val="both"/>
      </w:pPr>
      <w:r>
        <w:rPr>
          <w:rFonts w:ascii="STIX Two Text" w:cs="STIX Two Text" w:eastAsia="STIX Two Text" w:hAnsi="STIX Two Text"/>
          <w:sz w:val="21"/>
          <w:szCs w:val="21"/>
        </w:rPr>
        <w:t xml:space="preserve">Summarize the principal findings and their broader significance in a few concise sentences. The Conclusions should stand on their own; avoid referring directly to specific figures or tables here, as such references belong in the body of the manuscript.</w:t>
      </w:r>
    </w:p>
    <w:p>
      <w:pPr>
        <w:pStyle w:val="Heading1"/>
        <w:spacing w:after="140" w:before="320"/>
      </w:pPr>
      <w:r>
        <w:rPr>
          <w:rFonts w:ascii="STIX Two Text Medium" w:cs="STIX Two Text Medium" w:eastAsia="STIX Two Text Medium" w:hAnsi="STIX Two Text Medium"/>
          <w:b/>
          <w:bCs/>
          <w:color w:val="000000"/>
          <w:sz w:val="26"/>
          <w:szCs w:val="26"/>
        </w:rPr>
        <w:t xml:space="preserve">Abbreviations</w:t>
      </w:r>
    </w:p>
    <w:p>
      <w:pPr>
        <w:spacing w:after="160" w:line="360" w:lineRule="auto"/>
        <w:jc w:val="both"/>
      </w:pPr>
      <w:r>
        <w:rPr>
          <w:rFonts w:ascii="STIX Two Text" w:cs="STIX Two Text" w:eastAsia="STIX Two Text" w:hAnsi="STIX Two Text"/>
          <w:sz w:val="21"/>
          <w:szCs w:val="21"/>
        </w:rPr>
        <w:t xml:space="preserve">Define every abbreviation at its first occurrence in the main text, and list all abbreviations used, in alphabetical order, below.</w:t>
      </w:r>
    </w:p>
    <w:p>
      <w:pPr>
        <w:spacing w:after="60"/>
      </w:pPr>
      <w:r>
        <w:rPr>
          <w:rFonts w:ascii="STIX Two Text" w:cs="STIX Two Text" w:eastAsia="STIX Two Text" w:hAnsi="STIX Two Text"/>
          <w:sz w:val="21"/>
          <w:szCs w:val="21"/>
        </w:rPr>
        <w:t xml:space="preserve">ANOVA — Analysis of variance</w:t>
      </w:r>
    </w:p>
    <w:p>
      <w:pPr>
        <w:spacing w:after="60"/>
      </w:pPr>
      <w:r>
        <w:rPr>
          <w:rFonts w:ascii="STIX Two Text" w:cs="STIX Two Text" w:eastAsia="STIX Two Text" w:hAnsi="STIX Two Text"/>
          <w:sz w:val="21"/>
          <w:szCs w:val="21"/>
        </w:rPr>
        <w:t xml:space="preserve">CI — Confidence interval</w:t>
      </w:r>
    </w:p>
    <w:p>
      <w:pPr>
        <w:spacing w:after="60"/>
      </w:pPr>
      <w:r>
        <w:rPr>
          <w:rFonts w:ascii="STIX Two Text" w:cs="STIX Two Text" w:eastAsia="STIX Two Text" w:hAnsi="STIX Two Text"/>
          <w:sz w:val="21"/>
          <w:szCs w:val="21"/>
        </w:rPr>
        <w:t xml:space="preserve">SD — Standard deviation</w:t>
      </w:r>
    </w:p>
    <w:p>
      <w:pPr>
        <w:spacing w:after="60"/>
      </w:pPr>
      <w:r>
        <w:rPr>
          <w:rFonts w:ascii="STIX Two Text" w:cs="STIX Two Text" w:eastAsia="STIX Two Text" w:hAnsi="STIX Two Text"/>
          <w:sz w:val="21"/>
          <w:szCs w:val="21"/>
        </w:rPr>
        <w:t xml:space="preserve">SEM — Standard error of the mean</w:t>
      </w:r>
    </w:p>
    <w:p>
      <w:pPr>
        <w:spacing w:after="220"/>
      </w:pPr>
    </w:p>
    <w:p>
      <w:pPr>
        <w:pStyle w:val="Heading1"/>
        <w:spacing w:after="140" w:before="320"/>
      </w:pPr>
      <w:r>
        <w:rPr>
          <w:rFonts w:ascii="STIX Two Text Medium" w:cs="STIX Two Text Medium" w:eastAsia="STIX Two Text Medium" w:hAnsi="STIX Two Text Medium"/>
          <w:b/>
          <w:bCs/>
          <w:color w:val="000000"/>
          <w:sz w:val="26"/>
          <w:szCs w:val="26"/>
        </w:rPr>
        <w:t xml:space="preserve">Declarations</w:t>
      </w:r>
    </w:p>
    <w:p>
      <w:pPr>
        <w:spacing w:after="80" w:before="200"/>
      </w:pPr>
      <w:r>
        <w:rPr>
          <w:rFonts w:ascii="STIX Two Text Medium" w:cs="STIX Two Text Medium" w:eastAsia="STIX Two Text Medium" w:hAnsi="STIX Two Text Medium"/>
          <w:b/>
          <w:bCs/>
          <w:color w:val="000000"/>
          <w:sz w:val="23"/>
          <w:szCs w:val="23"/>
        </w:rPr>
        <w:t xml:space="preserve">Ethics approval and consent to participate</w:t>
      </w:r>
    </w:p>
    <w:p>
      <w:pPr>
        <w:spacing w:after="160" w:line="360" w:lineRule="auto"/>
        <w:jc w:val="both"/>
      </w:pPr>
      <w:r>
        <w:rPr>
          <w:rFonts w:ascii="STIX Two Text" w:cs="STIX Two Text" w:eastAsia="STIX Two Text" w:hAnsi="STIX Two Text"/>
          <w:sz w:val="21"/>
          <w:szCs w:val="21"/>
        </w:rPr>
        <w:t xml:space="preserve">State whether the study involving human participants, human data, or animals was approved by an appropriate ethics committee, and name the committee and approval number. For studies involving human participants, confirm that informed consent was obtained, or state why it was not required. Where not applicable, state “Not applicable.”</w:t>
      </w:r>
    </w:p>
    <w:p>
      <w:pPr>
        <w:spacing w:after="80" w:before="200"/>
      </w:pPr>
      <w:r>
        <w:rPr>
          <w:rFonts w:ascii="STIX Two Text Medium" w:cs="STIX Two Text Medium" w:eastAsia="STIX Two Text Medium" w:hAnsi="STIX Two Text Medium"/>
          <w:b/>
          <w:bCs/>
          <w:color w:val="000000"/>
          <w:sz w:val="23"/>
          <w:szCs w:val="23"/>
        </w:rPr>
        <w:t xml:space="preserve">Clinical trial registration</w:t>
      </w:r>
    </w:p>
    <w:p>
      <w:pPr>
        <w:spacing w:after="160" w:line="360" w:lineRule="auto"/>
        <w:jc w:val="both"/>
      </w:pPr>
      <w:r>
        <w:rPr>
          <w:rFonts w:ascii="STIX Two Text" w:cs="STIX Two Text" w:eastAsia="STIX Two Text" w:hAnsi="STIX Two Text"/>
          <w:sz w:val="21"/>
          <w:szCs w:val="21"/>
        </w:rPr>
        <w:t xml:space="preserve">For any clinical trial, provide the trial registry name, registration number, and date of registration (e.g. “This trial was registered with [Registry Name] on [date], registration number [XXXXXXX].”), and confirm whether registration occurred prospectively or retrospectively. Where not applicable, state “Not applicable.”</w:t>
      </w:r>
    </w:p>
    <w:p>
      <w:pPr>
        <w:spacing w:after="80" w:before="200"/>
      </w:pPr>
      <w:r>
        <w:rPr>
          <w:rFonts w:ascii="STIX Two Text Medium" w:cs="STIX Two Text Medium" w:eastAsia="STIX Two Text Medium" w:hAnsi="STIX Two Text Medium"/>
          <w:b/>
          <w:bCs/>
          <w:color w:val="000000"/>
          <w:sz w:val="23"/>
          <w:szCs w:val="23"/>
        </w:rPr>
        <w:t xml:space="preserve">Consent for publication</w:t>
      </w:r>
    </w:p>
    <w:p>
      <w:pPr>
        <w:spacing w:after="160" w:line="360" w:lineRule="auto"/>
        <w:jc w:val="both"/>
      </w:pPr>
      <w:r>
        <w:rPr>
          <w:rFonts w:ascii="STIX Two Text" w:cs="STIX Two Text" w:eastAsia="STIX Two Text" w:hAnsi="STIX Two Text"/>
          <w:sz w:val="21"/>
          <w:szCs w:val="21"/>
        </w:rPr>
        <w:t xml:space="preserve">If the manuscript contains any individual person's data in any form (including individual details, images, or videos), state that written informed consent for publication was obtained. Where not applicable, state “Not applicable.”</w:t>
      </w:r>
    </w:p>
    <w:p>
      <w:pPr>
        <w:spacing w:after="80" w:before="200"/>
      </w:pPr>
      <w:r>
        <w:rPr>
          <w:rFonts w:ascii="STIX Two Text Medium" w:cs="STIX Two Text Medium" w:eastAsia="STIX Two Text Medium" w:hAnsi="STIX Two Text Medium"/>
          <w:b/>
          <w:bCs/>
          <w:color w:val="000000"/>
          <w:sz w:val="23"/>
          <w:szCs w:val="23"/>
        </w:rPr>
        <w:t xml:space="preserve">Availability of data and materials</w:t>
      </w:r>
    </w:p>
    <w:p>
      <w:pPr>
        <w:spacing w:after="160" w:line="360" w:lineRule="auto"/>
        <w:jc w:val="both"/>
      </w:pPr>
      <w:r>
        <w:rPr>
          <w:rFonts w:ascii="STIX Two Text" w:cs="STIX Two Text" w:eastAsia="STIX Two Text" w:hAnsi="STIX Two Text"/>
          <w:sz w:val="21"/>
          <w:szCs w:val="21"/>
        </w:rPr>
        <w:t xml:space="preserve">State where the data supporting the findings can be accessed, including a link to any publicly archived dataset generated or analyzed during the study. Select or adapt one of the statements below:</w:t>
      </w:r>
    </w:p>
    <w:p>
      <w:pPr>
        <w:spacing w:after="160" w:line="360" w:lineRule="auto"/>
        <w:jc w:val="both"/>
      </w:pPr>
      <w:r>
        <w:rPr>
          <w:rFonts w:ascii="STIX Two Text" w:cs="STIX Two Text" w:eastAsia="STIX Two Text" w:hAnsi="STIX Two Text"/>
          <w:sz w:val="21"/>
          <w:szCs w:val="21"/>
        </w:rPr>
        <w:t xml:space="preserve">The datasets generated and/or analyzed during the current study are available in the [repository name] repository, [</w:t>
      </w:r>
      <w:r>
        <w:rPr>
          <w:rFonts w:ascii="STIX Two Text" w:cs="STIX Two Text" w:eastAsia="STIX Two Text" w:hAnsi="STIX Two Text"/>
          <w:color w:val="0000FF"/>
          <w:sz w:val="21"/>
          <w:szCs w:val="21"/>
        </w:rPr>
        <w:t xml:space="preserve">https://doi.org/xx.xxxx/xxxxx</w:t>
      </w:r>
      <w:r>
        <w:rPr>
          <w:rFonts w:ascii="STIX Two Text" w:cs="STIX Two Text" w:eastAsia="STIX Two Text" w:hAnsi="STIX Two Text"/>
          <w:sz w:val="21"/>
          <w:szCs w:val="21"/>
        </w:rPr>
        <w:t xml:space="preserve">].</w:t>
      </w:r>
    </w:p>
    <w:p>
      <w:pPr>
        <w:spacing w:after="160" w:line="360" w:lineRule="auto"/>
        <w:jc w:val="both"/>
      </w:pPr>
      <w:r>
        <w:rPr>
          <w:rFonts w:ascii="STIX Two Text" w:cs="STIX Two Text" w:eastAsia="STIX Two Text" w:hAnsi="STIX Two Text"/>
          <w:sz w:val="21"/>
          <w:szCs w:val="21"/>
        </w:rPr>
        <w:t xml:space="preserve">Data are available from the corresponding author upon reasonable request.</w:t>
      </w:r>
    </w:p>
    <w:p>
      <w:pPr>
        <w:spacing w:after="80" w:before="200"/>
      </w:pPr>
      <w:r>
        <w:rPr>
          <w:rFonts w:ascii="STIX Two Text Medium" w:cs="STIX Two Text Medium" w:eastAsia="STIX Two Text Medium" w:hAnsi="STIX Two Text Medium"/>
          <w:b/>
          <w:bCs/>
          <w:color w:val="000000"/>
          <w:sz w:val="23"/>
          <w:szCs w:val="23"/>
        </w:rPr>
        <w:t xml:space="preserve">Competing interests</w:t>
      </w:r>
    </w:p>
    <w:p>
      <w:pPr>
        <w:spacing w:after="160" w:line="360" w:lineRule="auto"/>
        <w:jc w:val="both"/>
      </w:pPr>
      <w:r>
        <w:rPr>
          <w:rFonts w:ascii="STIX Two Text" w:cs="STIX Two Text" w:eastAsia="STIX Two Text" w:hAnsi="STIX Two Text"/>
          <w:sz w:val="21"/>
          <w:szCs w:val="21"/>
        </w:rPr>
        <w:t xml:space="preserve">Disclose any financial or non-financial interests that could be perceived as influencing the work reported. Where no such interests exist, include the following statement: “The authors declare no competing interests.”</w:t>
      </w:r>
    </w:p>
    <w:p>
      <w:pPr>
        <w:spacing w:after="80" w:before="200"/>
      </w:pPr>
      <w:r>
        <w:rPr>
          <w:rFonts w:ascii="STIX Two Text Medium" w:cs="STIX Two Text Medium" w:eastAsia="STIX Two Text Medium" w:hAnsi="STIX Two Text Medium"/>
          <w:b/>
          <w:bCs/>
          <w:color w:val="000000"/>
          <w:sz w:val="23"/>
          <w:szCs w:val="23"/>
        </w:rPr>
        <w:t xml:space="preserve">Funding</w:t>
      </w:r>
    </w:p>
    <w:p>
      <w:pPr>
        <w:spacing w:after="160" w:line="360" w:lineRule="auto"/>
        <w:jc w:val="both"/>
      </w:pPr>
      <w:r>
        <w:rPr>
          <w:rFonts w:ascii="STIX Two Text" w:cs="STIX Two Text" w:eastAsia="STIX Two Text" w:hAnsi="STIX Two Text"/>
          <w:sz w:val="21"/>
          <w:szCs w:val="21"/>
        </w:rPr>
        <w:t xml:space="preserve">Disclose all sources of funding that supported this research, including grant numbers, and any funding that covered the costs of publication, for example: “This work was supported by [Funder Name] under Grant No. [XXXXX].” If no external funding was received, state: “This research received no external funding.”</w:t>
      </w:r>
    </w:p>
    <w:p>
      <w:pPr>
        <w:spacing w:after="80" w:before="200"/>
      </w:pPr>
      <w:r>
        <w:rPr>
          <w:rFonts w:ascii="STIX Two Text Medium" w:cs="STIX Two Text Medium" w:eastAsia="STIX Two Text Medium" w:hAnsi="STIX Two Text Medium"/>
          <w:b/>
          <w:bCs/>
          <w:color w:val="000000"/>
          <w:sz w:val="23"/>
          <w:szCs w:val="23"/>
        </w:rPr>
        <w:t xml:space="preserve">Authors' contributions</w:t>
      </w:r>
    </w:p>
    <w:p>
      <w:pPr>
        <w:spacing w:after="160" w:line="360" w:lineRule="auto"/>
        <w:jc w:val="both"/>
      </w:pPr>
      <w:r>
        <w:rPr>
          <w:rFonts w:ascii="STIX Two Text" w:cs="STIX Two Text" w:eastAsia="STIX Two Text" w:hAnsi="STIX Two Text"/>
          <w:sz w:val="21"/>
          <w:szCs w:val="21"/>
        </w:rPr>
        <w:t xml:space="preserve">Describe each author's specific contribution to the work using the CRediT taxonomy, for example: “J.A.A. conceived and designed the study and drafted the manuscript. R.B.A. collected and analyzed the data. M.C.A. supervised the project and critically revised the manuscript. All authors read and approved the final manuscript.”</w:t>
      </w:r>
    </w:p>
    <w:p>
      <w:pPr>
        <w:spacing w:after="80" w:before="200"/>
      </w:pPr>
      <w:r>
        <w:rPr>
          <w:rFonts w:ascii="STIX Two Text Medium" w:cs="STIX Two Text Medium" w:eastAsia="STIX Two Text Medium" w:hAnsi="STIX Two Text Medium"/>
          <w:b/>
          <w:bCs/>
          <w:color w:val="000000"/>
          <w:sz w:val="23"/>
          <w:szCs w:val="23"/>
        </w:rPr>
        <w:t xml:space="preserve">Acknowledgements</w:t>
      </w:r>
    </w:p>
    <w:p>
      <w:pPr>
        <w:spacing w:after="160" w:line="360" w:lineRule="auto"/>
        <w:jc w:val="both"/>
      </w:pPr>
      <w:r>
        <w:rPr>
          <w:rFonts w:ascii="STIX Two Text" w:cs="STIX Two Text" w:eastAsia="STIX Two Text" w:hAnsi="STIX Two Text"/>
          <w:sz w:val="21"/>
          <w:szCs w:val="21"/>
        </w:rPr>
        <w:t xml:space="preserve">Thank individuals or organizations that contributed to the work but do not meet the criteria for authorship, such as technical assistance, materials, or general guidance. Acknowledge each contributor by full name. Where not applicable, state “Not applicable.”</w:t>
      </w:r>
    </w:p>
    <w:p>
      <w:pPr>
        <w:spacing w:after="80" w:before="200"/>
      </w:pPr>
      <w:r>
        <w:rPr>
          <w:rFonts w:ascii="STIX Two Text Medium" w:cs="STIX Two Text Medium" w:eastAsia="STIX Two Text Medium" w:hAnsi="STIX Two Text Medium"/>
          <w:b/>
          <w:bCs/>
          <w:color w:val="000000"/>
          <w:sz w:val="23"/>
          <w:szCs w:val="23"/>
        </w:rPr>
        <w:t xml:space="preserve">Use of artificial intelligence</w:t>
      </w:r>
    </w:p>
    <w:p>
      <w:pPr>
        <w:spacing w:after="160" w:line="360" w:lineRule="auto"/>
        <w:jc w:val="both"/>
      </w:pPr>
      <w:r>
        <w:rPr>
          <w:rFonts w:ascii="STIX Two Text" w:cs="STIX Two Text" w:eastAsia="STIX Two Text" w:hAnsi="STIX Two Text"/>
          <w:sz w:val="21"/>
          <w:szCs w:val="21"/>
        </w:rPr>
        <w:t xml:space="preserve">Disclose whether generative AI or AI-assisted technologies were used in the writing process, data analysis, or figure generation, and describe how they were used. AI tools do not qualify for authorship. Where not applicable, state “No generative AI tools were used in the preparation of this manuscript.”</w:t>
      </w:r>
    </w:p>
    <w:p>
      <w:pPr>
        <w:spacing w:after="80" w:before="200"/>
      </w:pPr>
      <w:r>
        <w:rPr>
          <w:rFonts w:ascii="STIX Two Text Medium" w:cs="STIX Two Text Medium" w:eastAsia="STIX Two Text Medium" w:hAnsi="STIX Two Text Medium"/>
          <w:b/>
          <w:bCs/>
          <w:color w:val="000000"/>
          <w:sz w:val="23"/>
          <w:szCs w:val="23"/>
        </w:rPr>
        <w:t xml:space="preserve">Additional files</w:t>
      </w:r>
    </w:p>
    <w:p>
      <w:pPr>
        <w:spacing w:after="160" w:line="360" w:lineRule="auto"/>
        <w:jc w:val="both"/>
      </w:pPr>
      <w:r>
        <w:rPr>
          <w:rFonts w:ascii="STIX Two Text" w:cs="STIX Two Text" w:eastAsia="STIX Two Text" w:hAnsi="STIX Two Text"/>
          <w:sz w:val="21"/>
          <w:szCs w:val="21"/>
        </w:rPr>
        <w:t xml:space="preserve">Additional files (extended datasets, supplementary figures or tables, videos, or raw data) that support but are not essential to the main text may be submitted alongside the manuscript and will be published online, linked from the main text, for example: “Additional file 1: Supplementary methods and Tables S1–S3 (DOCX).</w:t>
      </w:r>
    </w:p>
    <w:p>
      <w:pPr>
        <w:pStyle w:val="Heading1"/>
        <w:pageBreakBefore/>
        <w:spacing w:after="140" w:before="0"/>
      </w:pPr>
      <w:r>
        <w:rPr>
          <w:rFonts w:ascii="STIX Two Text Medium" w:cs="STIX Two Text Medium" w:eastAsia="STIX Two Text Medium" w:hAnsi="STIX Two Text Medium"/>
          <w:b/>
          <w:bCs/>
          <w:color w:val="000000"/>
          <w:sz w:val="26"/>
          <w:szCs w:val="26"/>
        </w:rPr>
        <w:t xml:space="preserve">References</w:t>
      </w:r>
    </w:p>
    <w:p>
      <w:pPr>
        <w:spacing w:after="160" w:line="360" w:lineRule="auto"/>
        <w:jc w:val="both"/>
      </w:pPr>
      <w:r>
        <w:rPr>
          <w:rFonts w:ascii="STIX Two Text" w:cs="STIX Two Text" w:eastAsia="STIX Two Text" w:hAnsi="STIX Two Text"/>
          <w:sz w:val="21"/>
          <w:szCs w:val="21"/>
        </w:rPr>
        <w:t xml:space="preserve">List references in Vancouver style, numbered in the order they are first cited in the text. Authors are solely responsible for the accuracy and completeness of every reference; include the DOI for each entry whenever one is available. Abbreviate journal names according to PubMed / MEDLINE style.</w:t>
      </w:r>
    </w:p>
    <w:p>
      <w:pPr>
        <w:pStyle w:val="ListParagraph"/>
        <w:numPr>
          <w:ilvl w:val="0"/>
          <w:numId w:val="2"/>
        </w:numPr>
        <w:spacing w:after="120" w:line="300" w:lineRule="auto"/>
        <w:jc w:val="both"/>
      </w:pPr>
      <w:r>
        <w:rPr>
          <w:rFonts w:ascii="STIX Two Text" w:cs="STIX Two Text" w:eastAsia="STIX Two Text" w:hAnsi="STIX Two Text"/>
          <w:sz w:val="21"/>
          <w:szCs w:val="21"/>
        </w:rPr>
        <w:t xml:space="preserve">Smith AB, Okafor N. Mechanisms underlying the response of nanostructured catalysts under variable load. J Appl Mater Res. 2024;13(4):210–222. https://doi.org/10.xxxxx/jamr.2024.013004.02</w:t>
      </w:r>
    </w:p>
    <w:p>
      <w:pPr>
        <w:pStyle w:val="ListParagraph"/>
        <w:numPr>
          <w:ilvl w:val="0"/>
          <w:numId w:val="2"/>
        </w:numPr>
        <w:spacing w:after="120" w:line="300" w:lineRule="auto"/>
        <w:jc w:val="both"/>
      </w:pPr>
      <w:r>
        <w:rPr>
          <w:rFonts w:ascii="STIX Two Text" w:cs="STIX Two Text" w:eastAsia="STIX Two Text" w:hAnsi="STIX Two Text"/>
          <w:sz w:val="21"/>
          <w:szCs w:val="21"/>
        </w:rPr>
        <w:t xml:space="preserve">Bianchi S, Alvarez DM, Kowalski M. A longitudinal cohort study of exposure and outcome in urban populations. Lancet Public Health. 2023;8(6):e412–e421. https://doi.org/10.xxxxx/lph.2023.08.006</w:t>
      </w:r>
    </w:p>
    <w:p>
      <w:pPr>
        <w:pStyle w:val="ListParagraph"/>
        <w:numPr>
          <w:ilvl w:val="0"/>
          <w:numId w:val="2"/>
        </w:numPr>
        <w:spacing w:after="120" w:line="300" w:lineRule="auto"/>
        <w:jc w:val="both"/>
      </w:pPr>
      <w:r>
        <w:rPr>
          <w:rFonts w:ascii="STIX Two Text" w:cs="STIX Two Text" w:eastAsia="STIX Two Text" w:hAnsi="STIX Two Text"/>
          <w:sz w:val="21"/>
          <w:szCs w:val="21"/>
        </w:rPr>
        <w:t xml:space="preserve">Petrova I, Dumont A. Sensor calibration methods for environmental monitoring. In: Reyes F, editor. Environmental instrumentation – design and applications. Amsterdam: Academic Press; 2022. p. 45–52.</w:t>
      </w:r>
    </w:p>
    <w:p>
      <w:pPr>
        <w:pStyle w:val="ListParagraph"/>
        <w:numPr>
          <w:ilvl w:val="0"/>
          <w:numId w:val="2"/>
        </w:numPr>
        <w:spacing w:after="120" w:line="300" w:lineRule="auto"/>
        <w:jc w:val="both"/>
      </w:pPr>
      <w:r>
        <w:rPr>
          <w:rFonts w:ascii="STIX Two Text" w:cs="STIX Two Text" w:eastAsia="STIX Two Text" w:hAnsi="STIX Two Text"/>
          <w:sz w:val="21"/>
          <w:szCs w:val="21"/>
        </w:rPr>
        <w:t xml:space="preserve">Zhang L, Almeida R. A comparative study of catalytic efficiency in nanostructured materials. J Appl Mater Res. 2025;14(2):88–97. https://doi.org/10.xxxxx/jamr.2025.014002.03</w:t>
      </w:r>
    </w:p>
    <w:p>
      <w:pPr>
        <w:pStyle w:val="ListParagraph"/>
        <w:numPr>
          <w:ilvl w:val="0"/>
          <w:numId w:val="2"/>
        </w:numPr>
        <w:spacing w:after="120" w:line="300" w:lineRule="auto"/>
        <w:jc w:val="both"/>
      </w:pPr>
      <w:r>
        <w:rPr>
          <w:rFonts w:ascii="STIX Two Text" w:cs="STIX Two Text" w:eastAsia="STIX Two Text" w:hAnsi="STIX Two Text"/>
          <w:sz w:val="21"/>
          <w:szCs w:val="21"/>
        </w:rPr>
        <w:t xml:space="preserve">Whitfield RJ, Nakamura T. Principles of research design. 3rd ed. Boston: Academic Press; 2021.</w:t>
      </w:r>
    </w:p>
    <w:p>
      <w:pPr>
        <w:pStyle w:val="ListParagraph"/>
        <w:numPr>
          <w:ilvl w:val="0"/>
          <w:numId w:val="2"/>
        </w:numPr>
        <w:spacing w:after="120" w:line="300" w:lineRule="auto"/>
        <w:jc w:val="both"/>
      </w:pPr>
      <w:r>
        <w:rPr>
          <w:rFonts w:ascii="STIX Two Text" w:cs="STIX Two Text" w:eastAsia="STIX Two Text" w:hAnsi="STIX Two Text"/>
          <w:sz w:val="21"/>
          <w:szCs w:val="21"/>
        </w:rPr>
        <w:t xml:space="preserve">World Meteorological Organization. WMO: global climate monitoring [Internet]. Geneva: WMO; 2026 [cited 2026 Mar 3]. Available from: https://public.wmo.int/en</w:t>
      </w:r>
    </w:p>
    <w:p>
      <w:pPr>
        <w:pStyle w:val="ListParagraph"/>
        <w:numPr>
          <w:ilvl w:val="0"/>
          <w:numId w:val="2"/>
        </w:numPr>
        <w:spacing w:after="120" w:line="300" w:lineRule="auto"/>
        <w:jc w:val="both"/>
      </w:pPr>
      <w:r>
        <w:rPr>
          <w:rFonts w:ascii="STIX Two Text" w:cs="STIX Two Text" w:eastAsia="STIX Two Text" w:hAnsi="STIX Two Text"/>
          <w:sz w:val="21"/>
          <w:szCs w:val="21"/>
        </w:rPr>
        <w:t xml:space="preserve">Okafor N, Bianchi S. Deep learning approaches for multimodal signal fusion. In: Proceedings of the International Conference on Intelligent Systems 2025. Berlin: Springer; 2025. p. 112–123. https://doi.org/10.xxxxx/xxxx-2025-9</w:t>
      </w:r>
    </w:p>
    <w:p>
      <w:pPr>
        <w:pStyle w:val="Heading1"/>
        <w:pageBreakBefore/>
        <w:spacing w:after="140" w:before="0"/>
      </w:pPr>
      <w:r>
        <w:rPr>
          <w:rFonts w:ascii="STIX Two Text Medium" w:cs="STIX Two Text Medium" w:eastAsia="STIX Two Text Medium" w:hAnsi="STIX Two Text Medium"/>
          <w:b/>
          <w:bCs/>
          <w:color w:val="000000"/>
          <w:sz w:val="26"/>
          <w:szCs w:val="26"/>
        </w:rPr>
        <w:t xml:space="preserve">Figure legends</w:t>
      </w:r>
    </w:p>
    <w:p>
      <w:pPr>
        <w:spacing w:after="160" w:line="360" w:lineRule="auto"/>
        <w:jc w:val="both"/>
      </w:pPr>
      <w:r>
        <w:rPr>
          <w:rFonts w:ascii="STIX Two Text" w:cs="STIX Two Text" w:eastAsia="STIX Two Text" w:hAnsi="STIX Two Text"/>
          <w:sz w:val="21"/>
          <w:szCs w:val="21"/>
        </w:rPr>
        <w:t xml:space="preserve">List the legend for every figure here, in numerical order, even though low-resolution copies of the figures also appear in the text above for the reviewers' convenience. Do not include the figures themselves in this section — only the captions. The corresponding high-resolution image files must be uploaded separately at submission.</w:t>
      </w:r>
    </w:p>
    <w:p>
      <w:pPr>
        <w:spacing w:after="160" w:line="360" w:lineRule="auto"/>
        <w:jc w:val="both"/>
      </w:pPr>
      <w:r>
        <w:rPr>
          <w:rFonts w:ascii="STIX Two Text" w:cs="STIX Two Text" w:eastAsia="STIX Two Text" w:hAnsi="STIX Two Text"/>
          <w:b/>
          <w:bCs/>
          <w:sz w:val="21"/>
          <w:szCs w:val="21"/>
        </w:rPr>
        <w:t xml:space="preserve">Fig. 1</w:t>
      </w:r>
      <w:r>
        <w:rPr>
          <w:rFonts w:ascii="STIX Two Text" w:cs="STIX Two Text" w:eastAsia="STIX Two Text" w:hAnsi="STIX Two Text"/>
          <w:sz w:val="21"/>
          <w:szCs w:val="21"/>
        </w:rPr>
        <w:t xml:space="preserve">  Example figure. Response values (mean ± SD, arbitrary units) across four treatment groups. Replace with the actual legend for the submitted manuscript.</w:t>
      </w:r>
    </w:p>
    <w:sectPr>
      <w:headerReference w:type="default" r:id="rId7"/>
      <w:footerReference w:type="default" r:id="rId8"/>
      <w:pgSz w:w="11907" w:h="16840" w:orient="portrait"/>
      <w:pgMar w:top="1440" w:right="1440" w:bottom="1440" w:left="1440" w:header="708" w:footer="708" w:gutter="0"/>
      <w:lnNumType w:countBy="1" w:start="1" w:restart="newPage"/>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STIX Two Text" w:cs="STIX Two Text" w:eastAsia="STIX Two Text" w:hAnsi="STIX Two Text"/>
        <w:sz w:val="18"/>
        <w:szCs w:val="18"/>
      </w:rPr>
      <w:t xml:space="preserve">Page </w:t>
    </w:r>
    <w:r>
      <w:rPr>
        <w:rFonts w:ascii="STIX Two Text" w:cs="STIX Two Text" w:eastAsia="STIX Two Text" w:hAnsi="STIX Two Text"/>
        <w:sz w:val="18"/>
        <w:szCs w:val="18"/>
      </w:rPr>
      <w:fldChar w:fldCharType="begin"/>
      <w:instrText xml:space="preserve">PAGE</w:instrText>
      <w:fldChar w:fldCharType="separate"/>
      <w:fldChar w:fldCharType="end"/>
    </w:r>
    <w:r>
      <w:rPr>
        <w:rFonts w:ascii="STIX Two Text" w:cs="STIX Two Text" w:eastAsia="STIX Two Text" w:hAnsi="STIX Two Text"/>
        <w:sz w:val="18"/>
        <w:szCs w:val="18"/>
      </w:rPr>
      <w:t xml:space="preserve"> of </w:t>
    </w:r>
    <w:r>
      <w:rPr>
        <w:rFonts w:ascii="STIX Two Text" w:cs="STIX Two Text" w:eastAsia="STIX Two Text" w:hAnsi="STIX Two Text"/>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0000" w:sz="4" w:space="4"/>
      </w:pBdr>
      <w:tabs>
        <w:tab w:val="right" w:pos="9026"/>
      </w:tabs>
    </w:pPr>
    <w:r>
      <w:rPr>
        <w:rFonts w:ascii="STIX Two Text" w:cs="STIX Two Text" w:eastAsia="STIX Two Text" w:hAnsi="STIX Two Text"/>
        <w:i/>
        <w:iCs/>
        <w:sz w:val="18"/>
        <w:szCs w:val="18"/>
      </w:rPr>
      <w:t xml:space="preserve">Author et al.</w:t>
    </w:r>
    <w:r>
      <w:rPr>
        <w:rFonts w:ascii="STIX Two Text" w:cs="STIX Two Text" w:eastAsia="STIX Two Text" w:hAnsi="STIX Two Text"/>
        <w:i/>
        <w:iCs/>
        <w:sz w:val="18"/>
        <w:szCs w:val="18"/>
      </w:rPr>
      <w:t xml:space="preserve">	Journal Name Placeholder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04" w:hanging="50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TIX Two Text" w:cs="STIX Two Text" w:eastAsia="STIX Two Text" w:hAnsi="STIX Two Text"/>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729b6a8f3678fb6e95f82a3d134426ebc26852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2026-08-27T09:16:26.091Z</dcterms:created>
  <dcterms:modified xsi:type="dcterms:W3CDTF">2026-08-27T09:16:26.091Z</dcterms:modified>
</cp:coreProperties>
</file>

<file path=docProps/custom.xml><?xml version="1.0" encoding="utf-8"?>
<Properties xmlns="http://schemas.openxmlformats.org/officeDocument/2006/custom-properties" xmlns:vt="http://schemas.openxmlformats.org/officeDocument/2006/docPropsVTypes"/>
</file>